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 w:eastAsia="pl-PL" w:bidi="pl-PL"/>
        </w:rPr>
        <w:t>Instrukcja postępowania po ogłoszeniu alarmu pożarowego</w:t>
      </w:r>
    </w:p>
    <w:p>
      <w:r>
        <w:rPr>
          <w:lang w:val="pl-PL" w:eastAsia="pl-PL" w:bidi="pl-PL"/>
        </w:rPr>
        <w:t>I13 • Uniwersytet Jana Długosza w Częstochowie</w:t>
      </w:r>
    </w:p>
    <w:p>
      <w:r>
        <w:rPr>
          <w:lang w:val="pl-PL" w:eastAsia="pl-PL" w:bidi="pl-PL"/>
        </w:rPr>
        <w:t>Instrukcja określa pierwsze działania pracowników, studentów, gości, ochrony i administracji. Stosuje się ją łącznie z aktualną instrukcją bezpieczeństwa pożarowego (IBP), scenariuszem pożarowym i planami danego obiektu. Nie zmienia sterowania urządzeniami ani nie zastępuje tej dokumentacji. Przed wprowadzeniem administrator i osoba odpowiedzialna za ochronę ppoż. sprawdzają zgodność lokalnych rozwiązań.</w:t>
      </w:r>
    </w:p>
    <w:p>
      <w:pPr>
        <w:pStyle w:val="Heading1"/>
      </w:pPr>
      <w:r>
        <w:rPr>
          <w:lang w:val="pl-PL" w:eastAsia="pl-PL" w:bidi="pl-PL"/>
        </w:rPr>
        <w:t>Kiedy rozpocząć działania</w:t>
      </w:r>
    </w:p>
    <w:p>
      <w:r>
        <w:rPr>
          <w:lang w:val="pl-PL" w:eastAsia="pl-PL" w:bidi="pl-PL"/>
        </w:rPr>
        <w:t>Po ogłoszeniu alarmu pożarowego dla użytkowników lub polecenia ewakuacji objęte nim osoby niezwłocznie rozpoczynają ewakuację zgodnie z komunikatem i IBP. Nie czekają na przybycie przełożonego ani informację, że widać płomienie. Zauważenie ognia, dymu lub innego bezpośredniego zagrożenia wymaga ostrzeżenia ludzi i powiadomienia służb także bez sygnału automatycznego.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8050"/>
      </w:tblGrid>
      <w:tr>
        <w:trPr>
          <w:cantSplit/>
          <w:tblHeader/>
        </w:trPr>
        <w:tc>
          <w:tcPr>
            <w:tcW w:type="dxa" w:w="1928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 w:eastAsia="pl-PL" w:bidi="pl-PL"/>
              </w:rPr>
              <w:t>Krok</w:t>
            </w:r>
          </w:p>
        </w:tc>
        <w:tc>
          <w:tcPr>
            <w:tcW w:type="dxa" w:w="8050"/>
            <w:shd w:fill="E7E6E6"/>
          </w:tcPr>
          <w:p>
            <w:pPr>
              <w:spacing w:after="60" w:before="60"/>
            </w:pPr>
            <w:r>
              <w:rPr>
                <w:b/>
                <w:sz w:val="20"/>
                <w:lang w:val="pl-PL" w:eastAsia="pl-PL" w:bidi="pl-PL"/>
              </w:rPr>
              <w:t>Działanie użytkownika lub personelu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1 Ostrzeż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Powiedz krótko „Pożar” i wskaż zagrożoną strefę. Jeśli stwierdzasz pożar lub dym, uruchom dostępny ręczny ostrzegacz pożarowy (ROP), gdy możesz zrobić to bez narażenia.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2 Wezwij pomoc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Z bezpiecznego miejsca zadzwoń 112. Podaj dokładny adres, wejście, miejsce pożaru lub alarmu, co widzisz, liczbę osób i pilne potrzeby. Brak potwierdzenia automatycznego zgłoszenia nie może opóźniać wezwania.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3 Wyprowadź ludzi</w:t>
            </w:r>
          </w:p>
        </w:tc>
        <w:tc>
          <w:tcPr>
            <w:tcW w:type="dxa" w:w="8050"/>
          </w:tcPr>
          <w:p>
            <w:r>
              <w:rPr>
                <w:b w:val="0"/>
                <w:sz w:val="19"/>
                <w:lang w:val="pl-PL" w:eastAsia="pl-PL" w:bidi="pl-PL"/>
              </w:rPr>
              <w:t>Przerwij pracę lub zajęcia. Kieruj się najbliższą bezpieczną, oznakowaną drogą zgodnie z komunikatami. Nie zbieraj rzeczy ani nie wracaj po nie. Telefon lub przedmiot już w ręku zachowaj tylko bez zwłoki i utrudnienia wyjścia. Nie używaj zwykłych wind ani platform.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4 Ogranicz ryzyko</w:t>
            </w:r>
          </w:p>
        </w:tc>
        <w:tc>
          <w:tcPr>
            <w:tcW w:type="dxa" w:w="8050"/>
            <w:shd w:fill="F4F4F4"/>
          </w:tcPr>
          <w:p>
            <w:r>
              <w:rPr>
                <w:b w:val="0"/>
                <w:sz w:val="19"/>
                <w:lang w:val="pl-PL" w:eastAsia="pl-PL" w:bidi="pl-PL"/>
              </w:rPr>
              <w:t>Nie przechodź przez dym ani ogień. Jeśli jest to możliwe bez zwłoki, zamknij za sobą drzwi, nie zamykając ich na klucz. Nie otwieraj okien i nie blokuj drzwi przeciwpożarowych. Zamknięte drzwi na drodze ewakuacyjnej otwieraj zgodnie z ich oznaczeniem.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5 Zbierz meldunek</w:t>
            </w:r>
          </w:p>
        </w:tc>
        <w:tc>
          <w:tcPr>
            <w:tcW w:type="dxa" w:w="8050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Przejdź do wskazanego miejsca zbiórki. Prowadzący lub wyznaczony pracownik zgłasza obecnych, brakujących i osoby wymagające pomocy. Nie wracaj na poszukiwania.</w:t>
            </w:r>
          </w:p>
        </w:tc>
      </w:tr>
      <w:tr>
        <w:trPr>
          <w:cantSplit/>
        </w:trPr>
        <w:tc>
          <w:tcPr>
            <w:tcW w:type="dxa" w:w="1928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6 Wykonuj polecenia</w:t>
            </w:r>
          </w:p>
        </w:tc>
        <w:tc>
          <w:tcPr>
            <w:tcW w:type="dxa" w:w="8050"/>
            <w:shd w:fill="F4F4F4"/>
          </w:tcPr>
          <w:p>
            <w:pPr>
              <w:spacing w:after="60" w:before="60"/>
            </w:pPr>
            <w:r>
              <w:rPr>
                <w:b w:val="0"/>
                <w:sz w:val="20"/>
                <w:lang w:val="pl-PL" w:eastAsia="pl-PL" w:bidi="pl-PL"/>
              </w:rPr>
              <w:t>Po przybyciu służb podporządkuj działania poleceniom kierującego działaniem ratowniczym. Powrót wyłącznie po ustaleniu bezpieczeństwa i wyraźnym poleceniu zgodnym z decyzjami służb.</w:t>
            </w:r>
          </w:p>
        </w:tc>
      </w:tr>
    </w:tbl>
    <w:p>
      <w:r>
        <w:rPr>
          <w:lang w:val="pl-PL" w:eastAsia="pl-PL" w:bidi="pl-PL"/>
        </w:rPr>
        <w:t>Zamknięcie drzwi nie może odciąć osób jeszcze pozostających w pomieszczeniu. Nie wyłączaj samodzielnie SSP, DSO, oddymiania lub innych zabezpieczeń. Przeciwpożarowy wyłącznik prądu i zawory obsługuje personel wyznaczony w IBP zgodnie z jej zasadami i poleceniami służb, bez narażenia życia.</w:t>
      </w:r>
    </w:p>
    <w:p>
      <w:r>
        <w:rPr>
          <w:lang w:val="pl-PL" w:eastAsia="pl-PL" w:bidi="pl-PL"/>
        </w:rPr>
        <w:br w:type="page"/>
      </w:r>
    </w:p>
    <w:p>
      <w:pPr>
        <w:pStyle w:val="Title"/>
      </w:pPr>
      <w:r>
        <w:rPr>
          <w:lang w:val="pl-PL" w:eastAsia="pl-PL" w:bidi="pl-PL"/>
        </w:rPr>
        <w:t>Zadania personelu i warianty utrudnione</w:t>
      </w:r>
    </w:p>
    <w:p>
      <w:r>
        <w:rPr>
          <w:lang w:val="pl-PL" w:eastAsia="pl-PL" w:bidi="pl-PL"/>
        </w:rPr>
        <w:t>Kierowanie, wsparcie oraz przekazanie informacji służbom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143"/>
      </w:tblGrid>
      <w:tr>
        <w:trPr>
          <w:cantSplit/>
          <w:tblHeader/>
        </w:trPr>
        <w:tc>
          <w:tcPr>
            <w:tcW w:type="dxa" w:w="2835"/>
            <w:shd w:fill="E7E6E6"/>
          </w:tcPr>
          <w:p>
            <w:pPr>
              <w:spacing w:after="60" w:before="60"/>
            </w:pPr>
            <w:r>
              <w:rPr>
                <w:b/>
                <w:sz w:val="19"/>
                <w:lang w:val="pl-PL" w:eastAsia="pl-PL" w:bidi="pl-PL"/>
              </w:rPr>
              <w:t>Funkcja</w:t>
            </w:r>
          </w:p>
        </w:tc>
        <w:tc>
          <w:tcPr>
            <w:tcW w:type="dxa" w:w="7143"/>
            <w:shd w:fill="E7E6E6"/>
          </w:tcPr>
          <w:p>
            <w:pPr>
              <w:spacing w:after="60" w:before="60"/>
            </w:pPr>
            <w:r>
              <w:rPr>
                <w:b/>
                <w:sz w:val="19"/>
                <w:lang w:val="pl-PL" w:eastAsia="pl-PL" w:bidi="pl-PL"/>
              </w:rPr>
              <w:t>Zadanie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Prowadzący zajęcia / opiekun grupy</w:t>
            </w:r>
          </w:p>
        </w:tc>
        <w:tc>
          <w:tcPr>
            <w:tcW w:type="dxa" w:w="7143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Przerywa zajęcia, prowadzi do bezpiecznego miejsca; uwzględnia osoby wymagające pomocy. Zabiera dostępny wykaz obecności lub telefon tylko bez opóźnienia. Sprawdza obecność i składa meldunek.</w:t>
            </w:r>
          </w:p>
        </w:tc>
      </w:tr>
      <w:tr>
        <w:trPr>
          <w:cantSplit/>
        </w:trPr>
        <w:tc>
          <w:tcPr>
            <w:tcW w:type="dxa" w:w="2835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Portiernia / ochrona</w:t>
            </w:r>
          </w:p>
        </w:tc>
        <w:tc>
          <w:tcPr>
            <w:tcW w:type="dxa" w:w="7143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Powiadamia służby i osobę kierującą w UJD, wskazuje bezpieczne wejście ratownikom. Zapewnia dostęp do IBP, planów i kluczy tylko bez narażenia. Centrala: wyłącznie obsługa przeszkolona, według dokumentacji.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Kierujący działaniami UJD / zastępca</w:t>
            </w:r>
          </w:p>
        </w:tc>
        <w:tc>
          <w:tcPr>
            <w:tcW w:type="dxa" w:w="7143"/>
          </w:tcPr>
          <w:p>
            <w:r>
              <w:rPr>
                <w:b w:val="0"/>
                <w:sz w:val="19"/>
                <w:lang w:val="pl-PL" w:eastAsia="pl-PL" w:bidi="pl-PL"/>
              </w:rPr>
              <w:t>Wyznaczeni kierunkowi, rozpoznawalni według lokalnych zasad, np. po żółtych kamizelkach, wskazują bezpieczne drogi. Kierujący koordynuje lokalne zadania zgodnie z IBP; zbiera meldunki, przekazuje położenie osób służbom i zapewnia drożność dojazdu. Nie zastępuje kierującego działaniem ratowniczym.</w:t>
            </w:r>
          </w:p>
        </w:tc>
      </w:tr>
      <w:tr>
        <w:trPr>
          <w:cantSplit/>
        </w:trPr>
        <w:tc>
          <w:tcPr>
            <w:tcW w:type="dxa" w:w="2835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Administrator / personel techniczny</w:t>
            </w:r>
          </w:p>
        </w:tc>
        <w:tc>
          <w:tcPr>
            <w:tcW w:type="dxa" w:w="7143"/>
            <w:shd w:fill="F4F4F4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Przekazuje dane o instalacjach, laboratoriach, gazach i strefach. Obsługuje urządzenia tylko zgodnie z uprawnieniami, IBP i poleceniami służb, jeśli jest to bezpieczne.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Osoby wyznaczone do pierwszej pomocy i wsparcia</w:t>
            </w:r>
          </w:p>
        </w:tc>
        <w:tc>
          <w:tcPr>
            <w:tcW w:type="dxa" w:w="7143"/>
          </w:tcPr>
          <w:p>
            <w:pPr>
              <w:spacing w:after="60" w:before="60"/>
            </w:pPr>
            <w:r>
              <w:rPr>
                <w:b w:val="0"/>
                <w:sz w:val="19"/>
                <w:lang w:val="pl-PL" w:eastAsia="pl-PL" w:bidi="pl-PL"/>
              </w:rPr>
              <w:t>Pomagają w bezpiecznym miejscu w granicach umiejętności, sprzętu i przeszkolenia. Wzywają pomoc i przekazują dane o poszkodowanych; nie wchodzą do zadymionej strefy.</w:t>
            </w:r>
          </w:p>
        </w:tc>
      </w:tr>
    </w:tbl>
    <w:p>
      <w:pPr>
        <w:pStyle w:val="Heading1"/>
      </w:pPr>
      <w:r>
        <w:rPr>
          <w:lang w:val="pl-PL" w:eastAsia="pl-PL" w:bidi="pl-PL"/>
        </w:rPr>
        <w:t>Osoba nie może samodzielnie zejść</w:t>
      </w:r>
    </w:p>
    <w:p>
      <w:r>
        <w:rPr>
          <w:lang w:val="pl-PL" w:eastAsia="pl-PL" w:bidi="pl-PL"/>
        </w:rPr>
        <w:t>Stosuj wcześniej ustalony dla obiektu sposób pomocy, z wyznaczonym pracownikiem i zastępcą oraz odpowiednim sprzętem. Nie improwizuj niebezpiecznego znoszenia i nie przewiduj użycia zwykłej windy. Jeżeli wyjście jest niemożliwe, przemieść osobę do wcześniej określonego bezpiecznego miejsca oczekiwania, o ile można tam dotrzeć bez zagrożenia; natychmiast zgłoś 112 oraz kierującemu dokładne położenie i potrzeby. Nie zakładaj, że każdy podest lub klatka schodowa jest takim miejscem. Winda pożarowa dla ekip ratowniczych nie jest automatycznie windą do ewakuacji użytkowników.</w:t>
      </w:r>
    </w:p>
    <w:p>
      <w:pPr>
        <w:pStyle w:val="Heading1"/>
      </w:pPr>
      <w:r>
        <w:rPr>
          <w:lang w:val="pl-PL" w:eastAsia="pl-PL" w:bidi="pl-PL"/>
        </w:rPr>
        <w:t>Droga jest zadymiona lub odcięta</w:t>
      </w:r>
    </w:p>
    <w:p>
      <w:r>
        <w:rPr>
          <w:lang w:val="pl-PL" w:eastAsia="pl-PL" w:bidi="pl-PL"/>
        </w:rPr>
        <w:t>Nie wchodź w dym. Wybierz bezpieczną trasę alternatywną. Jeśli dym już Cię otacza, obniż pozycję i szukaj wyjścia bez zwiększania narażenia; tkanina na ustach nie chroni przed toksycznymi gazami. Jeśli nie ma bezpiecznej drogi, odizoluj się od pożaru dostępnymi drzwiami w najbezpieczniejszym dostępnym pomieszczeniu i zgłoś 112 położenie oraz liczbę osób. Sygnalizuj obecność ratownikom bez narażania się; nie skacz z okna. Wykonuj polecenia dyspozytora i ratowników.</w:t>
      </w:r>
    </w:p>
    <w:p>
      <w:pPr>
        <w:pStyle w:val="Heading1"/>
      </w:pPr>
      <w:r>
        <w:rPr>
          <w:lang w:val="pl-PL" w:eastAsia="pl-PL" w:bidi="pl-PL"/>
        </w:rPr>
        <w:t>Zajęcia w laboratorium i próba gaszenia</w:t>
      </w:r>
    </w:p>
    <w:p>
      <w:r>
        <w:rPr>
          <w:lang w:val="pl-PL" w:eastAsia="pl-PL" w:bidi="pl-PL"/>
        </w:rPr>
        <w:t>Nie zabezpieczaj dokumentów ani mienia kosztem czasu ewakuacji. Urządzenia zabezpiecza kompetentna obsługa według zasad laboratorium, wyłącznie natychmiast i bez narażenia. Służbom przekaż rodzaje substancji, butli i szczególne zagrożenia. Gaszenie podręcznym sprzętem może podjąć osoba umiejąca go użyć, gdy pożar jest niewielki, ma bezpieczną drogę odwrotu i nie opóźnia to ostrzegania, wezwania pomocy lub ewakuacji. Gdy rośnie dym lub pożar, wycofaj się; nie podejmuj gaszenia nieznanej substancji ani urządzeń niewłaściwym środkiem.</w:t>
      </w:r>
    </w:p>
    <w:p>
      <w:r>
        <w:rPr>
          <w:lang w:val="pl-PL" w:eastAsia="pl-PL" w:bidi="pl-PL"/>
        </w:rPr>
        <w:br w:type="page"/>
      </w:r>
    </w:p>
    <w:p>
      <w:pPr>
        <w:pStyle w:val="Title"/>
      </w:pPr>
      <w:r>
        <w:rPr>
          <w:lang w:val="pl-PL" w:eastAsia="pl-PL" w:bidi="pl-PL"/>
        </w:rPr>
        <w:t>Meldunki i zakończenie działań pożarowych</w:t>
      </w:r>
    </w:p>
    <w:p>
      <w:r>
        <w:rPr>
          <w:lang w:val="pl-PL" w:eastAsia="pl-PL" w:bidi="pl-PL"/>
        </w:rPr>
        <w:t>Dokumentowanie i warunki powrotu</w:t>
      </w:r>
    </w:p>
    <w:p>
      <w:pPr>
        <w:pStyle w:val="Heading1"/>
      </w:pPr>
      <w:r>
        <w:rPr>
          <w:lang w:val="pl-PL" w:eastAsia="pl-PL" w:bidi="pl-PL"/>
        </w:rPr>
        <w:t>Na miejscu zbiórki</w:t>
      </w:r>
    </w:p>
    <w:p>
      <w:r>
        <w:rPr>
          <w:lang w:val="pl-PL" w:eastAsia="pl-PL" w:bidi="pl-PL"/>
        </w:rPr>
        <w:t>Miejsce określa karta Z02 i IBP. Nie blokuj dróg pożarowych, wejść ani dostępu służb. Jeżeli miejsce zbiórki staje się zagrożone, kierujący wskazuje bezpieczny wariant. Prowadzący sprawdzają obecność względem osób faktycznie obecnych, uwzględniają gości i osoby z innych grup. Nie uznają automatycznie, że osoba brakująca pozostała w budynku; przekazują znane fakty i ostatnie miejsce kontaktu.</w:t>
      </w:r>
    </w:p>
    <w:p>
      <w:r>
        <w:rPr>
          <w:lang w:val="pl-PL" w:eastAsia="pl-PL" w:bidi="pl-PL"/>
        </w:rPr>
        <w:t>Meldunek: [godzina], [budynek i grupa], obecnych [liczba], brakujących [liczba], poszkodowanych [liczba], osoby pozostające w obiekcie [dokładne miejsce i potrzeby], inne zagrożenia [opis], zgłasza [osoba]. Zmianę miejsca lub odejście zgłoś osobie zbierającej meldunki, aby nie tworzyć fałszywej informacji o zaginięciu.</w:t>
      </w:r>
    </w:p>
    <w:p>
      <w:pPr>
        <w:pStyle w:val="Heading1"/>
      </w:pPr>
      <w:r>
        <w:rPr>
          <w:lang w:val="pl-PL" w:eastAsia="pl-PL" w:bidi="pl-PL"/>
        </w:rPr>
        <w:t>Przekazanie informacji służbom</w:t>
      </w:r>
    </w:p>
    <w:p>
      <w:r>
        <w:rPr>
          <w:lang w:val="pl-PL" w:eastAsia="pl-PL" w:bidi="pl-PL"/>
        </w:rPr>
        <w:t>Przekaż miejsce alarmu lub pożaru, położenie ludzi i przeszkody w dojściu, ostatni kontakt z osobami brakującymi, udzieloną pomoc, plan obiektu, instalacje i substancje niebezpieczne. Stan odłączenia mediów podaj jako fakt, nie przypuszczenie. Personel nie wraca do zagrożonego obiektu w celu sprawdzania obecności.</w:t>
      </w:r>
    </w:p>
    <w:p>
      <w:pPr>
        <w:pStyle w:val="Heading1"/>
      </w:pPr>
      <w:r>
        <w:rPr>
          <w:lang w:val="pl-PL" w:eastAsia="pl-PL" w:bidi="pl-PL"/>
        </w:rPr>
        <w:t>Koniec alarmu a ponowne użytkowanie</w:t>
      </w:r>
    </w:p>
    <w:p>
      <w:r>
        <w:rPr>
          <w:lang w:val="pl-PL" w:eastAsia="pl-PL" w:bidi="pl-PL"/>
        </w:rPr>
        <w:t>Ucichnięcie alarmu, reset centrali lub brak widocznego dymu nie upoważnia do powrotu. Informację o przyczynie sygnału i zgodzie na powrót przekazuje wyznaczona osoba po ustaleniu bezpieczeństwa, zgodnie z IBP i poleceniami służb. Jeżeli wystąpiły uszkodzenia, nie podejmuje się użytkowania bez rozstrzygnięcia właściwych organów, jeśli jest wymagane. Rejestruj źródło, osobę i czas decyzji; zabezpiecz dokumentację i sporządź część notatki w formularzu Z01.</w:t>
      </w:r>
    </w:p>
    <w:p>
      <w:pPr>
        <w:pStyle w:val="Heading1"/>
      </w:pPr>
      <w:r>
        <w:rPr>
          <w:lang w:val="pl-PL" w:eastAsia="pl-PL" w:bidi="pl-PL"/>
        </w:rPr>
        <w:t>Powiązane komunikaty</w:t>
      </w:r>
    </w:p>
    <w:p>
      <w:r>
        <w:rPr>
          <w:lang w:val="pl-PL" w:eastAsia="pl-PL" w:bidi="pl-PL"/>
        </w:rPr>
        <w:t>Ewakuacja: „Alarm pożarowy. Proszę opuścić [strefę / budynek] bezpieczną drogą do [miejsce zbiórki]. Nie korzystać z wind. Nie wracać po rzeczy. Wykonywać polecenia personelu i służb”.</w:t>
        <w:br/>
        <w:t>Zakończenie: „Alarm zakończono. [Powrót nadal wstrzymany / dopuszczono powrót do wskazanej strefy]. Wykonywać polecenia [funkcja]. Nie wchodzić do [strefa niedostępna]”. Wybór drugiego wariantu wyłącznie po potwierdzeniu warunków powrotu.</w:t>
      </w:r>
    </w:p>
    <w:p>
      <w:pPr>
        <w:pStyle w:val="Heading1"/>
      </w:pPr>
      <w:r>
        <w:rPr>
          <w:lang w:val="pl-PL" w:eastAsia="pl-PL" w:bidi="pl-PL"/>
        </w:rPr>
        <w:t>Przygotowanie i podstawa</w:t>
      </w:r>
    </w:p>
    <w:p>
      <w:r>
        <w:rPr>
          <w:lang w:val="pl-PL" w:eastAsia="pl-PL" w:bidi="pl-PL"/>
        </w:rPr>
        <w:t>Przed wprowadzeniem wpisać w kartę Z02: kierującego i zastępców, miejsca zbiórki, drogi, pomoc, kanały, obsługę centrali i urządzeń, zasady nocne w akademiku. Zapoznać użytkowników i personel. Sprawdzenie ewakuacji organizować według § 17; ćwiczenie schronienia nie zastępuje próby ewakuacji pożarowej.</w:t>
      </w:r>
    </w:p>
    <w:p>
      <w:r>
        <w:rPr>
          <w:lang w:val="pl-PL" w:eastAsia="pl-PL" w:bidi="pl-PL"/>
        </w:rPr>
        <w:t>Podstawa: art. 4 ust. 1 pkt 4–7 i art. 9 ustawy o ochronie przeciwpożarowej (Dz. U. 2025 poz. 188, z późn. zm.); § 6 oraz § 15–17 i § 29 rozporządzenia MSWiA z 7.06.2010 r. (t.j. Dz. U. 2023 poz. 822; zmiany 2024 poz. 1716 i 2026 poz. 1276). Uwzględniono przekazane „Zasady postępowania alarm pożarowy” oraz plany w archiwum OBIEKTY UJD; różnice omówiono w raporcie 08. Szczegółowe rozwiązania wynikają z aktualnej dokumentacji obiektu. Załączniki operacyjne: Z01–Z04 i Z06.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sz w:val="16"/>
        <w:lang w:val="pl-PL"/>
      </w:rPr>
      <w:t xml:space="preserve">Pakiet UJD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color w:val="000000"/>
      <w:sz w:val="21"/>
      <w:lang w:val="pl-PL" w:eastAsia="pl-PL" w:bidi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 w:eastAsia="pl-PL" w:bidi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pl-PL" w:eastAsia="pl-PL" w:bidi="pl-P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 w:eastAsia="pl-PL" w:bidi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pl-PL" w:eastAsia="pl-PL" w:bidi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  <w:lang w:val="pl-PL" w:eastAsia="pl-PL" w:bidi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  <w:lang w:val="pl-PL" w:eastAsia="pl-PL" w:bidi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character" w:default="1" w:styleId="DefaultParagraphFont">
    <w:name w:val="Default Paragraph Font"/>
    <w:uiPriority w:val="1"/>
    <w:semiHidden/>
    <w:unhideWhenUsed/>
    <w:rPr>
      <w:lang w:val="pl-PL" w:eastAsia="pl-PL" w:bidi="pl-PL"/>
    </w:rPr>
  </w:style>
  <w:style w:type="table" w:default="1" w:styleId="TableNormal">
    <w:name w:val="Normal Table"/>
    <w:uiPriority w:val="99"/>
    <w:semiHidden/>
    <w:unhideWhenUsed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Pr>
      <w:lang w:val="pl-PL" w:eastAsia="pl-PL" w:bidi="pl-P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 w:eastAsia="pl-PL" w:bidi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8"/>
      <w:szCs w:val="52"/>
      <w:lang w:val="pl-PL" w:eastAsia="pl-PL" w:bidi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 w:eastAsia="pl-PL" w:bidi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 w:eastAsia="pl-PL" w:bidi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pl-PL" w:eastAsia="pl-PL" w:bidi="pl-P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 w:eastAsia="pl-PL" w:bidi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pl-PL" w:eastAsia="pl-PL" w:bidi="pl-P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 w:eastAsia="pl-PL" w:bidi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pl-PL" w:eastAsia="pl-PL" w:bidi="pl-PL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 w:eastAsia="pl-PL" w:bidi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 w:eastAsia="pl-PL" w:bidi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 w:eastAsia="pl-PL" w:bidi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 w:eastAsia="pl-PL" w:bidi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 w:eastAsia="pl-PL" w:bidi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 w:eastAsia="pl-PL" w:bidi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 w:eastAsia="pl-PL" w:bidi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 w:eastAsia="pl-PL" w:bidi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 w:eastAsia="pl-PL" w:bidi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 w:eastAsia="pl-PL" w:bidi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 w:eastAsia="pl-PL" w:bidi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 w:eastAsia="pl-PL" w:bidi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 w:bidi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pl-PL" w:eastAsia="pl-PL" w:bidi="pl-PL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 w:eastAsia="pl-PL" w:bidi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pl-PL" w:eastAsia="pl-PL" w:bidi="pl-P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 w:eastAsia="pl-PL" w:bidi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pl-PL" w:eastAsia="pl-PL" w:bidi="pl-PL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pl-PL" w:eastAsia="pl-PL" w:bidi="pl-P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 w:eastAsia="pl-PL" w:bidi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pl-PL" w:eastAsia="pl-PL" w:bidi="pl-PL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pl-PL" w:eastAsia="pl-PL" w:bidi="pl-PL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pl-PL" w:eastAsia="pl-PL" w:bidi="pl-PL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pl-PL" w:eastAsia="pl-PL" w:bidi="pl-PL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pl-PL" w:eastAsia="pl-PL" w:bidi="pl-P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 w:eastAsia="pl-PL" w:bidi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lang w:val="pl-PL" w:eastAsia="pl-PL" w:bidi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